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5C9D1">
      <w:pPr>
        <w:spacing w:line="540" w:lineRule="exact"/>
        <w:outlineLvl w:val="0"/>
        <w:rPr>
          <w:rFonts w:hint="default" w:ascii="Times New Roman" w:hAnsi="Times New Roman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/>
          <w:sz w:val="32"/>
          <w:szCs w:val="32"/>
        </w:rPr>
        <w:t>-1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-1</w:t>
      </w:r>
      <w:bookmarkStart w:id="0" w:name="_GoBack"/>
      <w:bookmarkEnd w:id="0"/>
    </w:p>
    <w:p w14:paraId="6E087B8F">
      <w:pPr>
        <w:spacing w:line="540" w:lineRule="exact"/>
        <w:ind w:firstLine="602"/>
        <w:jc w:val="center"/>
        <w:outlineLvl w:val="0"/>
        <w:rPr>
          <w:rFonts w:ascii="Times New Roman" w:hAnsi="Times New Roman" w:eastAsia="仿宋"/>
          <w:b/>
          <w:sz w:val="30"/>
          <w:szCs w:val="30"/>
          <w:highlight w:val="none"/>
        </w:rPr>
      </w:pPr>
      <w:r>
        <w:rPr>
          <w:rFonts w:hint="eastAsia" w:ascii="Times New Roman" w:hAnsi="Times New Roman" w:eastAsia="黑体"/>
          <w:sz w:val="36"/>
          <w:szCs w:val="36"/>
          <w:highlight w:val="none"/>
        </w:rPr>
        <w:t>202</w:t>
      </w:r>
      <w:r>
        <w:rPr>
          <w:rFonts w:hint="eastAsia" w:eastAsia="黑体"/>
          <w:sz w:val="36"/>
          <w:szCs w:val="36"/>
          <w:highlight w:val="none"/>
          <w:lang w:val="en-US" w:eastAsia="zh-CN"/>
        </w:rPr>
        <w:t>6</w:t>
      </w:r>
      <w:r>
        <w:rPr>
          <w:rFonts w:hint="eastAsia" w:ascii="Times New Roman" w:hAnsi="Times New Roman" w:eastAsia="黑体"/>
          <w:sz w:val="36"/>
          <w:szCs w:val="36"/>
          <w:highlight w:val="none"/>
        </w:rPr>
        <w:t>年校级课程建设要求</w:t>
      </w:r>
    </w:p>
    <w:p w14:paraId="5678FC55">
      <w:pPr>
        <w:spacing w:line="540" w:lineRule="exact"/>
        <w:ind w:firstLine="602" w:firstLineChars="200"/>
        <w:outlineLvl w:val="1"/>
        <w:rPr>
          <w:rFonts w:ascii="Times New Roman" w:hAnsi="Times New Roman" w:eastAsia="仿宋"/>
          <w:b/>
          <w:sz w:val="30"/>
          <w:szCs w:val="30"/>
        </w:rPr>
      </w:pPr>
    </w:p>
    <w:p w14:paraId="5173012E">
      <w:pPr>
        <w:spacing w:line="540" w:lineRule="exact"/>
        <w:ind w:firstLine="602" w:firstLineChars="200"/>
        <w:outlineLvl w:val="2"/>
        <w:rPr>
          <w:rFonts w:hint="default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（一）</w:t>
      </w:r>
      <w:r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  <w:t>数字化课程建设项目</w:t>
      </w:r>
    </w:p>
    <w:p w14:paraId="72A02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数字化课程包括知识图谱课程和人工智能+课程。</w:t>
      </w:r>
    </w:p>
    <w:p w14:paraId="6B765266">
      <w:pPr>
        <w:numPr>
          <w:ilvl w:val="0"/>
          <w:numId w:val="1"/>
        </w:num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知识图谱课程</w:t>
      </w:r>
    </w:p>
    <w:p w14:paraId="0DA9B37D">
      <w:pPr>
        <w:spacing w:line="540" w:lineRule="exact"/>
        <w:ind w:firstLine="600" w:firstLineChars="200"/>
        <w:rPr>
          <w:rFonts w:hint="eastAsia"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课程知识图谱是一种表述和存储知识的方式，用于描述课程下知识之间的关系，并将知识组织成一种结构化、可视化、资源嵌入式的语义关系网络。知识图谱课程将知识体系和能力体系建立映射关系，构建课程知识的认知结构，助力知识学习走向能力发展。</w:t>
      </w:r>
    </w:p>
    <w:p w14:paraId="315539B3">
      <w:pPr>
        <w:spacing w:line="540" w:lineRule="exact"/>
        <w:ind w:firstLine="602" w:firstLineChars="200"/>
        <w:rPr>
          <w:rFonts w:hint="eastAsia" w:ascii="Times New Roman" w:hAnsi="Times New Roman" w:eastAsia="仿宋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  <w:t>建设要求</w:t>
      </w:r>
      <w:r>
        <w:rPr>
          <w:rFonts w:hint="eastAsia" w:ascii="Times New Roman" w:hAnsi="Times New Roman" w:eastAsia="仿宋"/>
          <w:sz w:val="30"/>
          <w:szCs w:val="30"/>
          <w:lang w:val="en-US" w:eastAsia="zh-CN"/>
        </w:rPr>
        <w:t>：</w:t>
      </w:r>
    </w:p>
    <w:p w14:paraId="78988FB3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eastAsia="仿宋"/>
          <w:sz w:val="30"/>
          <w:szCs w:val="30"/>
          <w:lang w:val="en-US" w:eastAsia="zh-CN"/>
        </w:rPr>
        <w:t>（1）</w:t>
      </w:r>
      <w:r>
        <w:rPr>
          <w:rFonts w:hint="eastAsia" w:ascii="Times New Roman" w:hAnsi="Times New Roman" w:eastAsia="仿宋"/>
          <w:sz w:val="30"/>
          <w:szCs w:val="30"/>
        </w:rPr>
        <w:t>知识图谱课程的建设需要与专业培养目标和毕业要求相匹配，建设完整的知识图谱应包含培养目标、毕业要求、能力图谱、问题图谱、知识图谱和教学资源图谱六个维度。</w:t>
      </w:r>
    </w:p>
    <w:p w14:paraId="0CBBE667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eastAsia="仿宋"/>
          <w:sz w:val="30"/>
          <w:szCs w:val="30"/>
          <w:lang w:val="en-US" w:eastAsia="zh-CN"/>
        </w:rPr>
        <w:t>（2）</w:t>
      </w:r>
      <w:r>
        <w:rPr>
          <w:rFonts w:hint="eastAsia" w:ascii="Times New Roman" w:hAnsi="Times New Roman" w:eastAsia="仿宋"/>
          <w:sz w:val="30"/>
          <w:szCs w:val="30"/>
        </w:rPr>
        <w:t>知识图谱课程直观地呈现知识图谱建设成果，其中每个知识点应包含知识点画像、知识点简介、知识点结构，提供给学生知识点学习画像和学习路径，帮助学生开展个性化学习。</w:t>
      </w:r>
    </w:p>
    <w:p w14:paraId="5F5C2181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eastAsia="仿宋"/>
          <w:sz w:val="30"/>
          <w:szCs w:val="30"/>
          <w:lang w:val="en-US" w:eastAsia="zh-CN"/>
        </w:rPr>
        <w:t>（3）</w:t>
      </w:r>
      <w:r>
        <w:rPr>
          <w:rFonts w:hint="eastAsia" w:ascii="Times New Roman" w:hAnsi="Times New Roman" w:eastAsia="仿宋"/>
          <w:sz w:val="30"/>
          <w:szCs w:val="30"/>
        </w:rPr>
        <w:t>各课程已积累的视频资源、教材、虚拟仿真实验、测试等各类教学资料结构化、碎片化关联至每个知识点，促进各类资源的高效应用。</w:t>
      </w:r>
    </w:p>
    <w:p w14:paraId="5462B9D1">
      <w:pPr>
        <w:spacing w:line="540" w:lineRule="exact"/>
        <w:ind w:firstLine="600" w:firstLineChars="200"/>
        <w:rPr>
          <w:rFonts w:hint="default" w:ascii="Times New Roman" w:hAnsi="Times New Roman" w:eastAsia="仿宋"/>
          <w:sz w:val="30"/>
          <w:szCs w:val="30"/>
          <w:lang w:val="en-US" w:eastAsia="zh-CN"/>
        </w:rPr>
      </w:pPr>
      <w:r>
        <w:rPr>
          <w:rFonts w:hint="eastAsia" w:eastAsia="仿宋"/>
          <w:sz w:val="30"/>
          <w:szCs w:val="30"/>
          <w:lang w:val="en-US" w:eastAsia="zh-CN"/>
        </w:rPr>
        <w:t>（4）</w:t>
      </w:r>
      <w:r>
        <w:rPr>
          <w:rFonts w:hint="eastAsia" w:ascii="Times New Roman" w:hAnsi="Times New Roman" w:eastAsia="仿宋"/>
          <w:sz w:val="30"/>
          <w:szCs w:val="30"/>
        </w:rPr>
        <w:t>建设期内，知识图谱课程要应用于课程教学，并形成知识图谱课程教学应用案例1</w:t>
      </w:r>
      <w:r>
        <w:rPr>
          <w:rFonts w:hint="eastAsia" w:ascii="Times New Roman" w:hAnsi="Times New Roman" w:eastAsia="仿宋"/>
          <w:sz w:val="30"/>
          <w:szCs w:val="30"/>
          <w:lang w:val="en-US" w:eastAsia="zh-CN"/>
        </w:rPr>
        <w:t>~</w:t>
      </w:r>
      <w:r>
        <w:rPr>
          <w:rFonts w:hint="eastAsia" w:ascii="Times New Roman" w:hAnsi="Times New Roman" w:eastAsia="仿宋"/>
          <w:sz w:val="30"/>
          <w:szCs w:val="30"/>
        </w:rPr>
        <w:t>2个。</w:t>
      </w:r>
    </w:p>
    <w:p w14:paraId="30C27218">
      <w:pPr>
        <w:numPr>
          <w:ilvl w:val="0"/>
          <w:numId w:val="1"/>
        </w:numPr>
        <w:spacing w:line="540" w:lineRule="exact"/>
        <w:ind w:left="0" w:leftChars="0"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人工智能+课程</w:t>
      </w:r>
    </w:p>
    <w:p w14:paraId="44B518F1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人工智能+课程是指人工智能赋能课程教学，在教学目标、教学内容、教学方法、教学评价等方面与人工智能深度交融的新范式课程。建设项目分为人工智能素养课程和“人工智能+专业课程”两类。</w:t>
      </w:r>
    </w:p>
    <w:p w14:paraId="1E8C97D7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  <w:t>建设要求：</w:t>
      </w:r>
    </w:p>
    <w:p w14:paraId="4CF73CD9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人工智能+课程应重点突出人工智能赋能教学模式创新，探索人工智能技术在课程教学中的应用，给出实践案例与教学工具，教学从“师生交互”向“师/生/机”深度交互转变。</w:t>
      </w:r>
    </w:p>
    <w:p w14:paraId="6E8D0A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hint="eastAsia" w:eastAsia="仿宋"/>
          <w:sz w:val="30"/>
          <w:szCs w:val="30"/>
          <w:lang w:eastAsia="zh-CN"/>
        </w:rPr>
        <w:t>（</w:t>
      </w:r>
      <w:r>
        <w:rPr>
          <w:rFonts w:hint="eastAsia" w:eastAsia="仿宋"/>
          <w:sz w:val="30"/>
          <w:szCs w:val="30"/>
          <w:lang w:val="en-US" w:eastAsia="zh-CN"/>
        </w:rPr>
        <w:t>1）</w:t>
      </w:r>
      <w:r>
        <w:rPr>
          <w:rFonts w:hint="eastAsia" w:ascii="Times New Roman" w:hAnsi="Times New Roman" w:eastAsia="仿宋"/>
          <w:sz w:val="30"/>
          <w:szCs w:val="30"/>
        </w:rPr>
        <w:t>建设完整的数字化教学内容。</w:t>
      </w:r>
    </w:p>
    <w:p w14:paraId="0D5206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hint="eastAsia" w:eastAsia="仿宋"/>
          <w:sz w:val="30"/>
          <w:szCs w:val="30"/>
          <w:lang w:val="en-US" w:eastAsia="zh-CN"/>
        </w:rPr>
        <w:t>（2）</w:t>
      </w:r>
      <w:r>
        <w:rPr>
          <w:rFonts w:hint="eastAsia" w:ascii="Times New Roman" w:hAnsi="Times New Roman" w:eastAsia="仿宋"/>
          <w:sz w:val="30"/>
          <w:szCs w:val="30"/>
        </w:rPr>
        <w:t>建设完整的课程教案及课堂教学设计。</w:t>
      </w:r>
    </w:p>
    <w:p w14:paraId="35EDDA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hint="eastAsia" w:eastAsia="仿宋"/>
          <w:sz w:val="30"/>
          <w:szCs w:val="30"/>
          <w:lang w:val="en-US" w:eastAsia="zh-CN"/>
        </w:rPr>
        <w:t>（3）</w:t>
      </w:r>
      <w:r>
        <w:rPr>
          <w:rFonts w:hint="eastAsia" w:ascii="Times New Roman" w:hAnsi="Times New Roman" w:eastAsia="仿宋"/>
          <w:sz w:val="30"/>
          <w:szCs w:val="30"/>
        </w:rPr>
        <w:t>探索人工智能技术在课程教学中的应用，形成人工智能赋能课程教学典型案例1</w:t>
      </w:r>
      <w:r>
        <w:rPr>
          <w:rFonts w:hint="eastAsia" w:ascii="Times New Roman" w:hAnsi="Times New Roman" w:eastAsia="仿宋"/>
          <w:sz w:val="30"/>
          <w:szCs w:val="30"/>
          <w:lang w:val="en-US" w:eastAsia="zh-CN"/>
        </w:rPr>
        <w:t>~</w:t>
      </w:r>
      <w:r>
        <w:rPr>
          <w:rFonts w:hint="eastAsia" w:ascii="Times New Roman" w:hAnsi="Times New Roman" w:eastAsia="仿宋"/>
          <w:sz w:val="30"/>
          <w:szCs w:val="30"/>
        </w:rPr>
        <w:t>2个。</w:t>
      </w:r>
    </w:p>
    <w:p w14:paraId="196828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textAlignment w:val="auto"/>
        <w:rPr>
          <w:rFonts w:hint="eastAsia" w:ascii="Times New Roman" w:hAnsi="Times New Roman" w:eastAsia="仿宋"/>
          <w:sz w:val="30"/>
          <w:szCs w:val="30"/>
          <w:highlight w:val="none"/>
        </w:rPr>
      </w:pPr>
      <w:r>
        <w:rPr>
          <w:rFonts w:hint="eastAsia" w:eastAsia="仿宋"/>
          <w:sz w:val="30"/>
          <w:szCs w:val="30"/>
          <w:lang w:val="en-US" w:eastAsia="zh-CN"/>
        </w:rPr>
        <w:t>（4）</w:t>
      </w:r>
      <w:r>
        <w:rPr>
          <w:rFonts w:hint="eastAsia" w:ascii="Times New Roman" w:hAnsi="Times New Roman" w:eastAsia="仿宋"/>
          <w:sz w:val="30"/>
          <w:szCs w:val="30"/>
          <w:highlight w:val="none"/>
        </w:rPr>
        <w:t>发表核心教学研究论文</w:t>
      </w:r>
      <w:r>
        <w:rPr>
          <w:rFonts w:ascii="Times New Roman" w:hAnsi="Times New Roman" w:eastAsia="仿宋"/>
          <w:sz w:val="30"/>
          <w:szCs w:val="30"/>
          <w:highlight w:val="none"/>
        </w:rPr>
        <w:t>1</w:t>
      </w:r>
      <w:r>
        <w:rPr>
          <w:rFonts w:hint="eastAsia" w:ascii="Times New Roman" w:hAnsi="Times New Roman" w:eastAsia="仿宋"/>
          <w:sz w:val="30"/>
          <w:szCs w:val="30"/>
          <w:highlight w:val="none"/>
        </w:rPr>
        <w:t>篇或省级教学研究论文2篇</w:t>
      </w:r>
      <w:r>
        <w:rPr>
          <w:rFonts w:hint="eastAsia" w:eastAsia="仿宋"/>
          <w:sz w:val="30"/>
          <w:szCs w:val="30"/>
          <w:highlight w:val="none"/>
          <w:lang w:eastAsia="zh-CN"/>
        </w:rPr>
        <w:t>（</w:t>
      </w:r>
      <w:r>
        <w:rPr>
          <w:rFonts w:hint="eastAsia" w:eastAsia="仿宋"/>
          <w:sz w:val="30"/>
          <w:szCs w:val="30"/>
          <w:highlight w:val="none"/>
          <w:lang w:val="en-US" w:eastAsia="zh-CN"/>
        </w:rPr>
        <w:t>论文需注明项目编号）</w:t>
      </w:r>
      <w:r>
        <w:rPr>
          <w:rFonts w:hint="eastAsia" w:ascii="Times New Roman" w:hAnsi="Times New Roman" w:eastAsia="仿宋"/>
          <w:sz w:val="30"/>
          <w:szCs w:val="30"/>
          <w:highlight w:val="none"/>
        </w:rPr>
        <w:t>。</w:t>
      </w:r>
    </w:p>
    <w:p w14:paraId="492F581E">
      <w:pPr>
        <w:numPr>
          <w:ilvl w:val="0"/>
          <w:numId w:val="2"/>
        </w:numPr>
        <w:spacing w:line="540" w:lineRule="exact"/>
        <w:ind w:firstLine="602" w:firstLineChars="200"/>
        <w:outlineLvl w:val="2"/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  <w:t>项目化课程建设项目</w:t>
      </w:r>
    </w:p>
    <w:p w14:paraId="67EEA673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项目化课程是一种以工作任务或项目为核心，选择和组织课程内容，并以完成项目为主要学习方式的课程模式。课程强调学生在真实或模拟的情境中，主动建构知识，</w:t>
      </w:r>
      <w:r>
        <w:rPr>
          <w:rFonts w:ascii="Times New Roman" w:hAnsi="Times New Roman" w:eastAsia="仿宋"/>
          <w:sz w:val="30"/>
          <w:szCs w:val="30"/>
        </w:rPr>
        <w:t>通过</w:t>
      </w:r>
      <w:r>
        <w:rPr>
          <w:rFonts w:hint="eastAsia" w:ascii="Times New Roman" w:hAnsi="Times New Roman" w:eastAsia="仿宋"/>
          <w:sz w:val="30"/>
          <w:szCs w:val="30"/>
        </w:rPr>
        <w:t>合作</w:t>
      </w:r>
      <w:r>
        <w:rPr>
          <w:rFonts w:ascii="Times New Roman" w:hAnsi="Times New Roman" w:eastAsia="仿宋"/>
          <w:sz w:val="30"/>
          <w:szCs w:val="30"/>
        </w:rPr>
        <w:t>探究、讨论实践</w:t>
      </w:r>
      <w:r>
        <w:rPr>
          <w:rFonts w:hint="eastAsia" w:ascii="Times New Roman" w:hAnsi="Times New Roman" w:eastAsia="仿宋"/>
          <w:sz w:val="30"/>
          <w:szCs w:val="30"/>
        </w:rPr>
        <w:t>的模式</w:t>
      </w:r>
      <w:r>
        <w:rPr>
          <w:rFonts w:ascii="Times New Roman" w:hAnsi="Times New Roman" w:eastAsia="仿宋"/>
          <w:sz w:val="30"/>
          <w:szCs w:val="30"/>
        </w:rPr>
        <w:t>解决问题，</w:t>
      </w:r>
      <w:r>
        <w:rPr>
          <w:rFonts w:hint="eastAsia" w:ascii="Times New Roman" w:hAnsi="Times New Roman" w:eastAsia="仿宋"/>
          <w:sz w:val="30"/>
          <w:szCs w:val="30"/>
        </w:rPr>
        <w:t>从而达到</w:t>
      </w:r>
      <w:r>
        <w:rPr>
          <w:rFonts w:ascii="Times New Roman" w:hAnsi="Times New Roman" w:eastAsia="仿宋"/>
          <w:sz w:val="30"/>
          <w:szCs w:val="30"/>
        </w:rPr>
        <w:t>培养学生创新思维</w:t>
      </w:r>
      <w:r>
        <w:rPr>
          <w:rFonts w:hint="eastAsia" w:ascii="Times New Roman" w:hAnsi="Times New Roman" w:eastAsia="仿宋"/>
          <w:sz w:val="30"/>
          <w:szCs w:val="30"/>
        </w:rPr>
        <w:t>、</w:t>
      </w:r>
      <w:r>
        <w:rPr>
          <w:rFonts w:ascii="Times New Roman" w:hAnsi="Times New Roman" w:eastAsia="仿宋"/>
          <w:sz w:val="30"/>
          <w:szCs w:val="30"/>
        </w:rPr>
        <w:t>批判性思维</w:t>
      </w:r>
      <w:r>
        <w:rPr>
          <w:rFonts w:hint="eastAsia" w:ascii="Times New Roman" w:hAnsi="Times New Roman" w:eastAsia="仿宋"/>
          <w:sz w:val="30"/>
          <w:szCs w:val="30"/>
        </w:rPr>
        <w:t>和</w:t>
      </w:r>
      <w:r>
        <w:rPr>
          <w:rFonts w:ascii="Times New Roman" w:hAnsi="Times New Roman" w:eastAsia="仿宋"/>
          <w:sz w:val="30"/>
          <w:szCs w:val="30"/>
        </w:rPr>
        <w:t>解决</w:t>
      </w:r>
      <w:r>
        <w:rPr>
          <w:rFonts w:hint="eastAsia" w:ascii="Times New Roman" w:hAnsi="Times New Roman" w:eastAsia="仿宋"/>
          <w:sz w:val="30"/>
          <w:szCs w:val="30"/>
        </w:rPr>
        <w:t>复杂问题的</w:t>
      </w:r>
      <w:r>
        <w:rPr>
          <w:rFonts w:ascii="Times New Roman" w:hAnsi="Times New Roman" w:eastAsia="仿宋"/>
          <w:sz w:val="30"/>
          <w:szCs w:val="30"/>
        </w:rPr>
        <w:t>能力。</w:t>
      </w:r>
    </w:p>
    <w:p w14:paraId="244BB3C8">
      <w:pPr>
        <w:spacing w:line="540" w:lineRule="exact"/>
        <w:ind w:firstLine="602" w:firstLineChars="200"/>
        <w:rPr>
          <w:rFonts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建设内容及要求</w:t>
      </w:r>
    </w:p>
    <w:p w14:paraId="06F7722C">
      <w:pPr>
        <w:spacing w:line="540" w:lineRule="exact"/>
        <w:ind w:firstLine="602" w:firstLineChars="200"/>
        <w:rPr>
          <w:rFonts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1. 课程设计理念与目标</w:t>
      </w:r>
    </w:p>
    <w:p w14:paraId="5940BA19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（1）</w:t>
      </w:r>
      <w:r>
        <w:rPr>
          <w:rFonts w:ascii="Times New Roman" w:hAnsi="Times New Roman" w:eastAsia="仿宋"/>
          <w:sz w:val="30"/>
          <w:szCs w:val="30"/>
        </w:rPr>
        <w:t xml:space="preserve">以学生为中心。课程设计应充分考虑学生的需求和兴趣，注重学生的个性化和全面发展。 </w:t>
      </w:r>
    </w:p>
    <w:p w14:paraId="2FE0DB8A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（2）</w:t>
      </w:r>
      <w:r>
        <w:rPr>
          <w:rFonts w:ascii="Times New Roman" w:hAnsi="Times New Roman" w:eastAsia="仿宋"/>
          <w:sz w:val="30"/>
          <w:szCs w:val="30"/>
        </w:rPr>
        <w:t xml:space="preserve">跨学科融合。打破传统学科界限，将不同领域的知识进行有机融合，培养学生的综合素质和创新能力。 </w:t>
      </w:r>
    </w:p>
    <w:p w14:paraId="5F8C39B5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（3）</w:t>
      </w:r>
      <w:r>
        <w:rPr>
          <w:rFonts w:ascii="Times New Roman" w:hAnsi="Times New Roman" w:eastAsia="仿宋"/>
          <w:sz w:val="30"/>
          <w:szCs w:val="30"/>
        </w:rPr>
        <w:t>理论与实践相结合。通过实际项目操作，将理论知识应用于实践中，加深学生对知识的理解和掌握。</w:t>
      </w:r>
    </w:p>
    <w:p w14:paraId="6ABEE590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（4）</w:t>
      </w:r>
      <w:r>
        <w:rPr>
          <w:rFonts w:ascii="Times New Roman" w:hAnsi="Times New Roman" w:eastAsia="仿宋"/>
          <w:sz w:val="30"/>
          <w:szCs w:val="30"/>
        </w:rPr>
        <w:t>明确的教学目标。每个课程都应有明确的教学目标，包括知识、技能和态度等方面的要求。</w:t>
      </w:r>
    </w:p>
    <w:p w14:paraId="1809DF24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2. 课程类型</w:t>
      </w:r>
    </w:p>
    <w:p w14:paraId="01E6C6E0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课程</w:t>
      </w:r>
      <w:r>
        <w:rPr>
          <w:rFonts w:ascii="Times New Roman" w:hAnsi="Times New Roman" w:eastAsia="仿宋"/>
          <w:sz w:val="30"/>
          <w:szCs w:val="30"/>
        </w:rPr>
        <w:t>类型可以是</w:t>
      </w:r>
      <w:r>
        <w:rPr>
          <w:rFonts w:hint="eastAsia" w:ascii="Times New Roman" w:hAnsi="Times New Roman" w:eastAsia="仿宋"/>
          <w:sz w:val="30"/>
          <w:szCs w:val="30"/>
        </w:rPr>
        <w:t>模拟</w:t>
      </w:r>
      <w:r>
        <w:rPr>
          <w:rFonts w:ascii="Times New Roman" w:hAnsi="Times New Roman" w:eastAsia="仿宋"/>
          <w:sz w:val="30"/>
          <w:szCs w:val="30"/>
        </w:rPr>
        <w:t>项目，也可以是与企业合作的实际项目。项目规模可大可小，既可以是课程内的单项项目，也可以是跨课程的综合项目。</w:t>
      </w:r>
    </w:p>
    <w:p w14:paraId="4A8F4B58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 xml:space="preserve">3. </w:t>
      </w:r>
      <w:r>
        <w:rPr>
          <w:rFonts w:ascii="Times New Roman" w:hAnsi="Times New Roman" w:eastAsia="仿宋"/>
          <w:b/>
          <w:bCs/>
          <w:sz w:val="30"/>
          <w:szCs w:val="30"/>
        </w:rPr>
        <w:t>课程实施</w:t>
      </w:r>
    </w:p>
    <w:p w14:paraId="651D4D5F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（1）</w:t>
      </w:r>
      <w:r>
        <w:rPr>
          <w:rFonts w:ascii="Times New Roman" w:hAnsi="Times New Roman" w:eastAsia="仿宋"/>
          <w:sz w:val="30"/>
          <w:szCs w:val="30"/>
        </w:rPr>
        <w:t>课程应根据学生的知识基础和认知水平，分层次、分阶段进行实施，确保学生循序渐进地掌握知识和技能。</w:t>
      </w:r>
    </w:p>
    <w:p w14:paraId="7AEE5002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（2）</w:t>
      </w:r>
      <w:r>
        <w:rPr>
          <w:rFonts w:ascii="Times New Roman" w:hAnsi="Times New Roman" w:eastAsia="仿宋"/>
          <w:sz w:val="30"/>
          <w:szCs w:val="30"/>
        </w:rPr>
        <w:t>多样化的课程内容。课程内容应丰富多样，涵盖工程学、数学和科学、人文社会科学和企业管理学等多个领域，以满足学生的不同需求和兴趣。</w:t>
      </w:r>
    </w:p>
    <w:p w14:paraId="7CCE0651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（3）</w:t>
      </w:r>
      <w:r>
        <w:rPr>
          <w:rFonts w:ascii="Times New Roman" w:hAnsi="Times New Roman" w:eastAsia="仿宋"/>
          <w:sz w:val="30"/>
          <w:szCs w:val="30"/>
        </w:rPr>
        <w:t>项目化学习。通过实际项目操作，让学生在实践中学习和成长，培养学生的问题解决能力和团队合作精神。</w:t>
      </w:r>
    </w:p>
    <w:p w14:paraId="5E0F31C2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4. 课程</w:t>
      </w:r>
      <w:r>
        <w:rPr>
          <w:rFonts w:ascii="Times New Roman" w:hAnsi="Times New Roman" w:eastAsia="仿宋"/>
          <w:b/>
          <w:bCs/>
          <w:sz w:val="30"/>
          <w:szCs w:val="30"/>
        </w:rPr>
        <w:t>教学方法与手段</w:t>
      </w:r>
    </w:p>
    <w:p w14:paraId="12A0CED0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（1）</w:t>
      </w:r>
      <w:r>
        <w:rPr>
          <w:rFonts w:ascii="Times New Roman" w:hAnsi="Times New Roman" w:eastAsia="仿宋"/>
          <w:sz w:val="30"/>
          <w:szCs w:val="30"/>
        </w:rPr>
        <w:t xml:space="preserve">参与式教学。鼓励学生积极参与课堂讨论和项目实践，提高学生的主动性和创造性。 </w:t>
      </w:r>
    </w:p>
    <w:p w14:paraId="1BF90DEB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（2）</w:t>
      </w:r>
      <w:r>
        <w:rPr>
          <w:rFonts w:ascii="Times New Roman" w:hAnsi="Times New Roman" w:eastAsia="仿宋"/>
          <w:sz w:val="30"/>
          <w:szCs w:val="30"/>
        </w:rPr>
        <w:t xml:space="preserve">跨学科教师团队。组建跨学科的教师团队，共同设计和实施课程，确保课程的跨学科性和综合性。 </w:t>
      </w:r>
    </w:p>
    <w:p w14:paraId="37D3F2E7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（3）</w:t>
      </w:r>
      <w:r>
        <w:rPr>
          <w:rFonts w:ascii="Times New Roman" w:hAnsi="Times New Roman" w:eastAsia="仿宋"/>
          <w:sz w:val="30"/>
          <w:szCs w:val="30"/>
        </w:rPr>
        <w:t>利用现代技术手段。运用多媒体教学、在线学习平台、AI大模型等现代技术手段，提高教学效果和学习效率。</w:t>
      </w:r>
    </w:p>
    <w:p w14:paraId="2C553CF9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5. 课程模块设计</w:t>
      </w:r>
    </w:p>
    <w:p w14:paraId="54C9F125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（1）</w:t>
      </w:r>
      <w:r>
        <w:rPr>
          <w:rFonts w:ascii="Times New Roman" w:hAnsi="Times New Roman" w:eastAsia="仿宋"/>
          <w:sz w:val="30"/>
          <w:szCs w:val="30"/>
        </w:rPr>
        <w:t>分阶段实施。分为基础阶段（项目</w:t>
      </w:r>
      <w:r>
        <w:rPr>
          <w:rFonts w:hint="eastAsia" w:ascii="Times New Roman" w:hAnsi="Times New Roman" w:eastAsia="仿宋"/>
          <w:sz w:val="30"/>
          <w:szCs w:val="30"/>
        </w:rPr>
        <w:t>构思</w:t>
      </w:r>
      <w:r>
        <w:rPr>
          <w:rFonts w:ascii="Times New Roman" w:hAnsi="Times New Roman" w:eastAsia="仿宋"/>
          <w:sz w:val="30"/>
          <w:szCs w:val="30"/>
        </w:rPr>
        <w:t>、</w:t>
      </w:r>
      <w:r>
        <w:rPr>
          <w:rFonts w:hint="eastAsia" w:ascii="Times New Roman" w:hAnsi="Times New Roman" w:eastAsia="仿宋"/>
          <w:sz w:val="30"/>
          <w:szCs w:val="30"/>
        </w:rPr>
        <w:t>项目设计</w:t>
      </w:r>
      <w:r>
        <w:rPr>
          <w:rFonts w:ascii="Times New Roman" w:hAnsi="Times New Roman" w:eastAsia="仿宋"/>
          <w:sz w:val="30"/>
          <w:szCs w:val="30"/>
        </w:rPr>
        <w:t>）、专门化阶段（问题分解</w:t>
      </w:r>
      <w:r>
        <w:rPr>
          <w:rFonts w:hint="eastAsia" w:ascii="Times New Roman" w:hAnsi="Times New Roman" w:eastAsia="仿宋"/>
          <w:sz w:val="30"/>
          <w:szCs w:val="30"/>
        </w:rPr>
        <w:t>、</w:t>
      </w:r>
      <w:r>
        <w:rPr>
          <w:rFonts w:ascii="Times New Roman" w:hAnsi="Times New Roman" w:eastAsia="仿宋"/>
          <w:sz w:val="30"/>
          <w:szCs w:val="30"/>
        </w:rPr>
        <w:t>知识技能获取：互动教学）、实现阶段（</w:t>
      </w:r>
      <w:r>
        <w:rPr>
          <w:rFonts w:hint="eastAsia" w:ascii="Times New Roman" w:hAnsi="Times New Roman" w:eastAsia="仿宋"/>
          <w:sz w:val="30"/>
          <w:szCs w:val="30"/>
        </w:rPr>
        <w:t>学生成果、</w:t>
      </w:r>
      <w:r>
        <w:rPr>
          <w:rFonts w:ascii="Times New Roman" w:hAnsi="Times New Roman" w:eastAsia="仿宋"/>
          <w:sz w:val="30"/>
          <w:szCs w:val="30"/>
        </w:rPr>
        <w:t xml:space="preserve">学生实操）三阶段。 </w:t>
      </w:r>
    </w:p>
    <w:p w14:paraId="1B0B2B57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（2）</w:t>
      </w:r>
      <w:r>
        <w:rPr>
          <w:rFonts w:ascii="Times New Roman" w:hAnsi="Times New Roman" w:eastAsia="仿宋"/>
          <w:sz w:val="30"/>
          <w:szCs w:val="30"/>
        </w:rPr>
        <w:t>模块结构。</w:t>
      </w:r>
      <w:r>
        <w:rPr>
          <w:rFonts w:hint="eastAsia" w:ascii="Times New Roman" w:hAnsi="Times New Roman" w:eastAsia="仿宋"/>
          <w:sz w:val="30"/>
          <w:szCs w:val="30"/>
        </w:rPr>
        <w:t>分为</w:t>
      </w:r>
      <w:r>
        <w:rPr>
          <w:rFonts w:ascii="Times New Roman" w:hAnsi="Times New Roman" w:eastAsia="仿宋"/>
          <w:sz w:val="30"/>
          <w:szCs w:val="30"/>
        </w:rPr>
        <w:t>项目</w:t>
      </w:r>
      <w:r>
        <w:rPr>
          <w:rFonts w:hint="eastAsia" w:ascii="Times New Roman" w:hAnsi="Times New Roman" w:eastAsia="仿宋"/>
          <w:sz w:val="30"/>
          <w:szCs w:val="30"/>
        </w:rPr>
        <w:t>构思、项目设计</w:t>
      </w:r>
      <w:r>
        <w:rPr>
          <w:rFonts w:ascii="Times New Roman" w:hAnsi="Times New Roman" w:eastAsia="仿宋"/>
          <w:sz w:val="30"/>
          <w:szCs w:val="30"/>
        </w:rPr>
        <w:t>、问题分解、知识技能获取、</w:t>
      </w:r>
      <w:r>
        <w:rPr>
          <w:rFonts w:hint="eastAsia" w:ascii="Times New Roman" w:hAnsi="Times New Roman" w:eastAsia="仿宋"/>
          <w:sz w:val="30"/>
          <w:szCs w:val="30"/>
        </w:rPr>
        <w:t>学生成果、</w:t>
      </w:r>
      <w:r>
        <w:rPr>
          <w:rFonts w:ascii="Times New Roman" w:hAnsi="Times New Roman" w:eastAsia="仿宋"/>
          <w:sz w:val="30"/>
          <w:szCs w:val="30"/>
        </w:rPr>
        <w:t>学生实操</w:t>
      </w:r>
      <w:r>
        <w:rPr>
          <w:rFonts w:hint="eastAsia" w:ascii="Times New Roman" w:hAnsi="Times New Roman" w:eastAsia="仿宋"/>
          <w:sz w:val="30"/>
          <w:szCs w:val="30"/>
        </w:rPr>
        <w:t>等模块</w:t>
      </w:r>
      <w:r>
        <w:rPr>
          <w:rFonts w:ascii="Times New Roman" w:hAnsi="Times New Roman" w:eastAsia="仿宋"/>
          <w:sz w:val="30"/>
          <w:szCs w:val="30"/>
        </w:rPr>
        <w:t>。</w:t>
      </w:r>
    </w:p>
    <w:p w14:paraId="5170D4F3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（3）</w:t>
      </w:r>
      <w:r>
        <w:rPr>
          <w:rFonts w:ascii="Times New Roman" w:hAnsi="Times New Roman" w:eastAsia="仿宋"/>
          <w:sz w:val="30"/>
          <w:szCs w:val="30"/>
        </w:rPr>
        <w:t>模块知识点要求。一个模块设计3-5个综合知识点，每个综合知识点</w:t>
      </w:r>
      <w:r>
        <w:rPr>
          <w:rFonts w:hint="eastAsia" w:ascii="Times New Roman" w:hAnsi="Times New Roman" w:eastAsia="仿宋"/>
          <w:sz w:val="30"/>
          <w:szCs w:val="30"/>
        </w:rPr>
        <w:t>可</w:t>
      </w:r>
      <w:r>
        <w:rPr>
          <w:rFonts w:ascii="Times New Roman" w:hAnsi="Times New Roman" w:eastAsia="仿宋"/>
          <w:sz w:val="30"/>
          <w:szCs w:val="30"/>
        </w:rPr>
        <w:t>再进一步细化。</w:t>
      </w:r>
    </w:p>
    <w:p w14:paraId="409A5682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（4）</w:t>
      </w:r>
      <w:r>
        <w:rPr>
          <w:rFonts w:ascii="Times New Roman" w:hAnsi="Times New Roman" w:eastAsia="仿宋"/>
          <w:sz w:val="30"/>
          <w:szCs w:val="30"/>
        </w:rPr>
        <w:t>模块及课程考核。课程考核成绩=各模块考核成绩总和/模块数</w:t>
      </w:r>
      <w:r>
        <w:rPr>
          <w:rFonts w:hint="eastAsia" w:ascii="Times New Roman" w:hAnsi="Times New Roman" w:eastAsia="仿宋"/>
          <w:sz w:val="30"/>
          <w:szCs w:val="30"/>
        </w:rPr>
        <w:t>。</w:t>
      </w:r>
      <w:r>
        <w:rPr>
          <w:rFonts w:ascii="Times New Roman" w:hAnsi="Times New Roman" w:eastAsia="仿宋"/>
          <w:sz w:val="30"/>
          <w:szCs w:val="30"/>
        </w:rPr>
        <w:t>模块成绩=课堂测验+平时作业+项目完成+</w:t>
      </w:r>
      <w:r>
        <w:rPr>
          <w:rFonts w:hint="eastAsia" w:ascii="Times New Roman" w:hAnsi="Times New Roman" w:eastAsia="仿宋"/>
          <w:sz w:val="30"/>
          <w:szCs w:val="30"/>
        </w:rPr>
        <w:t>学生成果</w:t>
      </w:r>
      <w:r>
        <w:rPr>
          <w:rFonts w:ascii="Times New Roman" w:hAnsi="Times New Roman" w:eastAsia="仿宋"/>
          <w:sz w:val="30"/>
          <w:szCs w:val="30"/>
        </w:rPr>
        <w:t>+学生实操。</w:t>
      </w:r>
    </w:p>
    <w:p w14:paraId="3AAD25C8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6. 课程建设成果</w:t>
      </w:r>
    </w:p>
    <w:p w14:paraId="16045DBC">
      <w:pPr>
        <w:spacing w:line="540" w:lineRule="exact"/>
        <w:ind w:firstLine="600" w:firstLineChars="200"/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sz w:val="30"/>
          <w:szCs w:val="30"/>
        </w:rPr>
        <w:t>建设期内，项目化教学要贯穿课程教学全周期，需提交整套项目化教学资料：包括课程教学大纲、进度表、教案、成绩考核表、学生成果（作业、报告、作品评价表、演示PPT等），形成项目化课程教学应用案例1个，并发表省级及以上教学研究论文1篇</w:t>
      </w:r>
      <w:r>
        <w:rPr>
          <w:rFonts w:hint="eastAsia" w:eastAsia="仿宋"/>
          <w:sz w:val="30"/>
          <w:szCs w:val="30"/>
          <w:lang w:eastAsia="zh-CN"/>
        </w:rPr>
        <w:t>（</w:t>
      </w:r>
      <w:r>
        <w:rPr>
          <w:rFonts w:hint="eastAsia" w:eastAsia="仿宋"/>
          <w:sz w:val="30"/>
          <w:szCs w:val="30"/>
          <w:lang w:val="en-US" w:eastAsia="zh-CN"/>
        </w:rPr>
        <w:t>论文需注明项目编号）</w:t>
      </w:r>
      <w:r>
        <w:rPr>
          <w:rFonts w:hint="eastAsia" w:ascii="Times New Roman" w:hAnsi="Times New Roman" w:eastAsia="仿宋"/>
          <w:sz w:val="30"/>
          <w:szCs w:val="30"/>
        </w:rPr>
        <w:t>。</w:t>
      </w:r>
    </w:p>
    <w:p w14:paraId="6F5B26B7">
      <w:pPr>
        <w:numPr>
          <w:ilvl w:val="0"/>
          <w:numId w:val="2"/>
        </w:numPr>
        <w:spacing w:line="540" w:lineRule="exact"/>
        <w:ind w:left="0" w:leftChars="0" w:firstLine="602" w:firstLineChars="200"/>
        <w:outlineLvl w:val="2"/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  <w:t>产教融合课程建设项目</w:t>
      </w:r>
    </w:p>
    <w:p w14:paraId="0979653E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围绕产教融合、校企合作</w:t>
      </w:r>
      <w:r>
        <w:rPr>
          <w:rFonts w:hint="eastAsia" w:ascii="Times New Roman" w:hAnsi="Times New Roman" w:eastAsia="仿宋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"/>
          <w:sz w:val="30"/>
          <w:szCs w:val="30"/>
        </w:rPr>
        <w:t>邀请行业企业专家共同制定课程标准，设计课程教学内容，共建课程教学资源，参与课程教学和实习实训等环节，将企业现场和生产一线的真实场景引入课堂，以工作过程和职业发展为导向进行课程建设与改革。</w:t>
      </w:r>
    </w:p>
    <w:p w14:paraId="72CB61E6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  <w:t>建设要求：</w:t>
      </w:r>
    </w:p>
    <w:p w14:paraId="1858217E">
      <w:pPr>
        <w:spacing w:line="540" w:lineRule="exact"/>
        <w:ind w:firstLine="600" w:firstLineChars="200"/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eastAsia="仿宋"/>
          <w:b w:val="0"/>
          <w:bCs w:val="0"/>
          <w:sz w:val="30"/>
          <w:szCs w:val="30"/>
          <w:lang w:val="en-US" w:eastAsia="zh-CN"/>
        </w:rPr>
        <w:t>（1）</w:t>
      </w:r>
      <w:r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  <w:t>建设指标及要求可参考产教融合型课程培育指标体系（表1）。</w:t>
      </w:r>
    </w:p>
    <w:p w14:paraId="2BAFDBBA">
      <w:pPr>
        <w:spacing w:line="540" w:lineRule="exact"/>
        <w:ind w:firstLine="600" w:firstLineChars="200"/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eastAsia="仿宋"/>
          <w:b w:val="0"/>
          <w:bCs w:val="0"/>
          <w:sz w:val="30"/>
          <w:szCs w:val="30"/>
          <w:lang w:val="en-US" w:eastAsia="zh-CN"/>
        </w:rPr>
        <w:t>（2）</w:t>
      </w:r>
      <w:r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  <w:t>在爱课程</w:t>
      </w:r>
      <w:r>
        <w:rPr>
          <w:rFonts w:hint="eastAsia" w:eastAsia="仿宋"/>
          <w:b w:val="0"/>
          <w:bCs w:val="0"/>
          <w:sz w:val="30"/>
          <w:szCs w:val="30"/>
          <w:lang w:val="en-US" w:eastAsia="zh-CN"/>
        </w:rPr>
        <w:t>、超星等</w:t>
      </w:r>
      <w:r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  <w:t>平台完成课程资源建设，形成以知识点为中心的完整媒体教学资源，满足学生个性化学习的需求。</w:t>
      </w:r>
    </w:p>
    <w:p w14:paraId="262D3CD6">
      <w:pPr>
        <w:spacing w:line="540" w:lineRule="exact"/>
        <w:ind w:firstLine="600" w:firstLineChars="200"/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eastAsia="仿宋"/>
          <w:b w:val="0"/>
          <w:bCs w:val="0"/>
          <w:sz w:val="30"/>
          <w:szCs w:val="30"/>
          <w:lang w:val="en-US" w:eastAsia="zh-CN"/>
        </w:rPr>
        <w:t>（3）</w:t>
      </w:r>
      <w:r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  <w:t>成果：建设期内，应发表与课程相关的核心期刊教研论文1篇或省级期刊教研论文2篇</w:t>
      </w:r>
      <w:r>
        <w:rPr>
          <w:rFonts w:hint="eastAsia" w:eastAsia="仿宋"/>
          <w:sz w:val="30"/>
          <w:szCs w:val="30"/>
          <w:lang w:eastAsia="zh-CN"/>
        </w:rPr>
        <w:t>（</w:t>
      </w:r>
      <w:r>
        <w:rPr>
          <w:rFonts w:hint="eastAsia" w:eastAsia="仿宋"/>
          <w:sz w:val="30"/>
          <w:szCs w:val="30"/>
          <w:lang w:val="en-US" w:eastAsia="zh-CN"/>
        </w:rPr>
        <w:t>论文需注明项目编号）</w:t>
      </w:r>
      <w:r>
        <w:rPr>
          <w:rFonts w:hint="eastAsia" w:eastAsia="仿宋"/>
          <w:b w:val="0"/>
          <w:bCs w:val="0"/>
          <w:sz w:val="30"/>
          <w:szCs w:val="30"/>
          <w:lang w:val="en-US" w:eastAsia="zh-CN"/>
        </w:rPr>
        <w:t>、</w:t>
      </w:r>
      <w:r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  <w:t>或获得与课程相关的省级及以上教学奖项、或项目获批</w:t>
      </w:r>
      <w:r>
        <w:rPr>
          <w:rFonts w:hint="eastAsia" w:ascii="Times New Roman" w:hAnsi="Times New Roman" w:eastAsia="仿宋"/>
          <w:sz w:val="30"/>
          <w:szCs w:val="30"/>
        </w:rPr>
        <w:t>或</w:t>
      </w:r>
      <w:r>
        <w:rPr>
          <w:rFonts w:ascii="Times New Roman" w:hAnsi="Times New Roman" w:eastAsia="仿宋"/>
          <w:sz w:val="30"/>
          <w:szCs w:val="30"/>
        </w:rPr>
        <w:t>被认定为</w:t>
      </w:r>
      <w:r>
        <w:rPr>
          <w:rFonts w:hint="eastAsia" w:ascii="Times New Roman" w:hAnsi="Times New Roman" w:eastAsia="仿宋"/>
          <w:sz w:val="30"/>
          <w:szCs w:val="30"/>
        </w:rPr>
        <w:t>更高级别</w:t>
      </w:r>
      <w:r>
        <w:rPr>
          <w:rFonts w:ascii="Times New Roman" w:hAnsi="Times New Roman" w:eastAsia="仿宋"/>
          <w:sz w:val="30"/>
          <w:szCs w:val="30"/>
        </w:rPr>
        <w:t>课程</w:t>
      </w:r>
      <w:r>
        <w:rPr>
          <w:rFonts w:hint="eastAsia" w:ascii="Times New Roman" w:hAnsi="Times New Roman" w:eastAsia="仿宋"/>
          <w:sz w:val="30"/>
          <w:szCs w:val="30"/>
        </w:rPr>
        <w:t>建设</w:t>
      </w:r>
      <w:r>
        <w:rPr>
          <w:rFonts w:ascii="Times New Roman" w:hAnsi="Times New Roman" w:eastAsia="仿宋"/>
          <w:sz w:val="30"/>
          <w:szCs w:val="30"/>
        </w:rPr>
        <w:t>项目</w:t>
      </w:r>
      <w:r>
        <w:rPr>
          <w:rFonts w:hint="eastAsia" w:eastAsia="仿宋"/>
          <w:sz w:val="30"/>
          <w:szCs w:val="30"/>
          <w:lang w:eastAsia="zh-CN"/>
        </w:rPr>
        <w:t>。</w:t>
      </w:r>
    </w:p>
    <w:p w14:paraId="6D00092B">
      <w:pPr>
        <w:widowControl/>
        <w:jc w:val="center"/>
        <w:rPr>
          <w:rFonts w:ascii="Times New Roman" w:hAnsi="Times New Roman" w:eastAsia="仿宋"/>
          <w:b/>
          <w:sz w:val="28"/>
          <w:szCs w:val="28"/>
        </w:rPr>
      </w:pPr>
      <w:r>
        <w:rPr>
          <w:rFonts w:hint="eastAsia" w:ascii="Times New Roman" w:hAnsi="Times New Roman" w:eastAsia="仿宋"/>
          <w:b/>
          <w:sz w:val="28"/>
          <w:szCs w:val="28"/>
        </w:rPr>
        <w:t>表1</w:t>
      </w:r>
      <w:r>
        <w:rPr>
          <w:rFonts w:hint="eastAsia" w:ascii="Times New Roman" w:hAnsi="Times New Roman" w:eastAsia="仿宋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b/>
          <w:sz w:val="28"/>
          <w:szCs w:val="28"/>
        </w:rPr>
        <w:t>产教融合型课程培育指标体系</w:t>
      </w:r>
    </w:p>
    <w:tbl>
      <w:tblPr>
        <w:tblStyle w:val="7"/>
        <w:tblW w:w="7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5417"/>
        <w:gridCol w:w="851"/>
      </w:tblGrid>
      <w:tr w14:paraId="3B3E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CAB49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评价指标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3E251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参考分值</w:t>
            </w:r>
          </w:p>
        </w:tc>
      </w:tr>
      <w:tr w14:paraId="1585F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8D063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一级指标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F3757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二级指标</w:t>
            </w: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AC21E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6904D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D03B6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课程教学团队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4372F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1.1课程教学团队具有校企双主体特征，实行校企双负责人制。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5C64A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69B9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5B274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C120B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1.2学校课程负责人(或主讲教师或团队负责人)须为申报高校正式聘用的教师，具有丰富的教学经验和较高学术造诣。企业课程负责人须为申报高校正式聘任的兼职教师(客座教授、产业教授、课程特聘教师等)，具有丰富的一线研发经验和较高道德素养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CD3E4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4A0F0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472A0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E0ACA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1.3教学团队成员分工明确，结构合理，教育教学水平高，通过组建虚拟教研室等平台，实质性地共同完成课程目标、教学大纲、课程资源开发、课程教学及考核评价等一系列课程教学改革工作。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0B6BB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0766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86EEF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课程目标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4AD54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2.1课程服务面向明确，能够突出学校比较优势和区域主导产业需求，紧密对接江苏13个先进制造业集群及50条重点产业链。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3593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45D5B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8212F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E0CD9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2.2课程目标具有可量化的学习成果，能够体现对人才培养目标及毕业要求的支撑，在课程体系中具有重要作用。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B593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14E05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EF95B">
            <w:pPr>
              <w:numPr>
                <w:ilvl w:val="0"/>
                <w:numId w:val="3"/>
              </w:numPr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课程内容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0F32C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3.1 充分挖掘和运行课程所蕴含的思想政治教育元素，并作为重要授课内容。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DB408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3CC44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0F889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BA2BE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3.2课程内容紧扣学科发展与行业应用前沿，能够将科学研究新进展、实践发展新经验、社会需求新变化纳入到课程教学，体现课程内容的前沿性。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F4057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77F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75AE9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78267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3.3课程内容应充分体现行业相关的真实应用环境、应用经验、应用要求、实施规范和流程，以及经济性、安全性、环保性等真实工作要素，体现课程内容的应用性。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25027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10</w:t>
            </w:r>
          </w:p>
        </w:tc>
      </w:tr>
      <w:tr w14:paraId="79F81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D3C43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DB1AE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3.4通过产教深度融合，鼓励将真实项目案例转化为具有教育教学功能的“学习型项目”，能够支撑课程目标有效达成。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623CC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10</w:t>
            </w:r>
          </w:p>
        </w:tc>
      </w:tr>
      <w:tr w14:paraId="0A539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5E08E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课程实施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479A2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4.1有效利用网络(在线)课程平台、移动终端学习平台(云班课)，与学生建立交流、互动和评价通道，实现线上线下混合式教学。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B11B8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464F2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755A4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D5550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4.2能够全面贯彻“学生中心、成果导向、持续改进”教育教学理念，鼓励以真实项目(案例)为载体，开展案例式教学、项目化教学和实践驱动的教学模式，充分调动学生积极性、主动性和创造性，培养学生批判性思维方法、分析解决复杂问题的能力，以及创新能力与创业意识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EA4A5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10</w:t>
            </w:r>
          </w:p>
        </w:tc>
      </w:tr>
      <w:tr w14:paraId="62E2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12E58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BC700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4.3鼓励依托行业企业优质资源，在真实产教融合场景中开展课程教学工作。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E2D74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1F840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CC61C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课程考核评价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8F31E">
            <w:pPr>
              <w:widowControl/>
              <w:tabs>
                <w:tab w:val="left" w:pos="29"/>
              </w:tabs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5.1鼓励采用形成性评价与终结性评价相结合的考核模式。课程学习成果的测试评价能够支撑培养目标及毕业要求。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A2A9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6A0FD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8A302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23A33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5.2根据各类专业认证的要求，开展课程目标达成情况分析，持续改进。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F9265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26199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177B9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特色成效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AF2E9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形成产教融合特色教材(教案)。课程质量得到行业企业专家和高校同行专家认可，学生满意度高，示范推广价值高。符合“两性一度”要求，支撑现代知识生产模式的变革。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5B47B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15</w:t>
            </w:r>
          </w:p>
        </w:tc>
      </w:tr>
    </w:tbl>
    <w:p w14:paraId="38D4C88F">
      <w:pPr>
        <w:spacing w:line="540" w:lineRule="exact"/>
        <w:ind w:firstLine="482" w:firstLineChars="200"/>
        <w:rPr>
          <w:rFonts w:hint="eastAsia" w:ascii="Times New Roman" w:hAnsi="Times New Roman" w:eastAsia="仿宋"/>
          <w:b/>
          <w:bCs/>
          <w:sz w:val="24"/>
          <w:szCs w:val="30"/>
          <w:lang w:val="en-US" w:eastAsia="zh-CN"/>
        </w:rPr>
      </w:pPr>
    </w:p>
    <w:p w14:paraId="5FBBE1C8">
      <w:pPr>
        <w:numPr>
          <w:ilvl w:val="0"/>
          <w:numId w:val="0"/>
        </w:numPr>
        <w:spacing w:line="540" w:lineRule="exact"/>
        <w:outlineLvl w:val="2"/>
        <w:rPr>
          <w:rFonts w:hint="default" w:ascii="Times New Roman" w:hAnsi="Times New Roman" w:eastAsia="仿宋"/>
          <w:b/>
          <w:bCs/>
          <w:sz w:val="30"/>
          <w:szCs w:val="30"/>
          <w:lang w:val="en-US" w:eastAsia="zh-CN"/>
        </w:rPr>
      </w:pPr>
    </w:p>
    <w:p w14:paraId="3F720F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textAlignment w:val="auto"/>
        <w:rPr>
          <w:rFonts w:hint="eastAsia" w:ascii="Times New Roman" w:hAnsi="Times New Roman" w:eastAsia="仿宋"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3396D9-97B2-4586-B392-681CE549F2D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EE952183-286C-4CA9-942F-15256715217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824FF72-94D5-4A7B-B692-531A7107678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40AE7438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</w:t>
        </w:r>
        <w:r>
          <w:rPr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2CD83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D73AAB"/>
    <w:multiLevelType w:val="singleLevel"/>
    <w:tmpl w:val="CCD73AA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2C82B7F"/>
    <w:multiLevelType w:val="singleLevel"/>
    <w:tmpl w:val="42C82B7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5B16A4B"/>
    <w:multiLevelType w:val="singleLevel"/>
    <w:tmpl w:val="45B16A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2D1A"/>
    <w:rsid w:val="000E717F"/>
    <w:rsid w:val="000F2946"/>
    <w:rsid w:val="000F33C2"/>
    <w:rsid w:val="000F7270"/>
    <w:rsid w:val="0011209B"/>
    <w:rsid w:val="0012097A"/>
    <w:rsid w:val="0013599E"/>
    <w:rsid w:val="0014207C"/>
    <w:rsid w:val="00146EE2"/>
    <w:rsid w:val="001557FE"/>
    <w:rsid w:val="00185F19"/>
    <w:rsid w:val="00190567"/>
    <w:rsid w:val="00194A81"/>
    <w:rsid w:val="00195F9A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73A7D"/>
    <w:rsid w:val="00294F74"/>
    <w:rsid w:val="002B5F60"/>
    <w:rsid w:val="002E33A3"/>
    <w:rsid w:val="00300F37"/>
    <w:rsid w:val="00304EA5"/>
    <w:rsid w:val="00307EE2"/>
    <w:rsid w:val="00311D45"/>
    <w:rsid w:val="003142D6"/>
    <w:rsid w:val="0031760D"/>
    <w:rsid w:val="00324F0E"/>
    <w:rsid w:val="003377B7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A7A3D"/>
    <w:rsid w:val="003B7EA8"/>
    <w:rsid w:val="003C1F59"/>
    <w:rsid w:val="003C603B"/>
    <w:rsid w:val="003D0EEE"/>
    <w:rsid w:val="003E08BD"/>
    <w:rsid w:val="003E60C0"/>
    <w:rsid w:val="003F11B0"/>
    <w:rsid w:val="003F6C89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62E9"/>
    <w:rsid w:val="0061747E"/>
    <w:rsid w:val="006209E8"/>
    <w:rsid w:val="006238BA"/>
    <w:rsid w:val="00624E7D"/>
    <w:rsid w:val="006341E0"/>
    <w:rsid w:val="006360BD"/>
    <w:rsid w:val="0063620C"/>
    <w:rsid w:val="006466E1"/>
    <w:rsid w:val="006555ED"/>
    <w:rsid w:val="00670994"/>
    <w:rsid w:val="00673B10"/>
    <w:rsid w:val="006C2112"/>
    <w:rsid w:val="006C3192"/>
    <w:rsid w:val="006D75AD"/>
    <w:rsid w:val="00707416"/>
    <w:rsid w:val="00723230"/>
    <w:rsid w:val="00724CE9"/>
    <w:rsid w:val="007300D2"/>
    <w:rsid w:val="00756054"/>
    <w:rsid w:val="0076629B"/>
    <w:rsid w:val="00777CDF"/>
    <w:rsid w:val="007907B1"/>
    <w:rsid w:val="007A1208"/>
    <w:rsid w:val="007A236C"/>
    <w:rsid w:val="007A4B9B"/>
    <w:rsid w:val="007A522B"/>
    <w:rsid w:val="007B3BC8"/>
    <w:rsid w:val="007B6317"/>
    <w:rsid w:val="007C6917"/>
    <w:rsid w:val="007D191E"/>
    <w:rsid w:val="007F4720"/>
    <w:rsid w:val="007F6E36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79ED"/>
    <w:rsid w:val="008966B5"/>
    <w:rsid w:val="00897EAC"/>
    <w:rsid w:val="008A581B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430A2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15FB"/>
    <w:rsid w:val="00A971ED"/>
    <w:rsid w:val="00AA3206"/>
    <w:rsid w:val="00AA548C"/>
    <w:rsid w:val="00AC04EE"/>
    <w:rsid w:val="00AC2A9B"/>
    <w:rsid w:val="00AC792D"/>
    <w:rsid w:val="00AD40B8"/>
    <w:rsid w:val="00AE1773"/>
    <w:rsid w:val="00AF1B8A"/>
    <w:rsid w:val="00B075B1"/>
    <w:rsid w:val="00B10FD6"/>
    <w:rsid w:val="00B11AEE"/>
    <w:rsid w:val="00B1426A"/>
    <w:rsid w:val="00B15E6B"/>
    <w:rsid w:val="00B24A8B"/>
    <w:rsid w:val="00B34EB1"/>
    <w:rsid w:val="00B450ED"/>
    <w:rsid w:val="00B5263F"/>
    <w:rsid w:val="00B5605F"/>
    <w:rsid w:val="00B63BBB"/>
    <w:rsid w:val="00B6733A"/>
    <w:rsid w:val="00B7048D"/>
    <w:rsid w:val="00B74E72"/>
    <w:rsid w:val="00B83A1F"/>
    <w:rsid w:val="00B91F59"/>
    <w:rsid w:val="00B956AA"/>
    <w:rsid w:val="00B978C9"/>
    <w:rsid w:val="00B97D82"/>
    <w:rsid w:val="00BD4482"/>
    <w:rsid w:val="00BF717A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A04CB"/>
    <w:rsid w:val="00CA4D2E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F0996"/>
    <w:rsid w:val="00E07A6C"/>
    <w:rsid w:val="00E201AB"/>
    <w:rsid w:val="00E214F0"/>
    <w:rsid w:val="00E33505"/>
    <w:rsid w:val="00E34786"/>
    <w:rsid w:val="00E35F93"/>
    <w:rsid w:val="00E47BAD"/>
    <w:rsid w:val="00E572A4"/>
    <w:rsid w:val="00E7616B"/>
    <w:rsid w:val="00E774CE"/>
    <w:rsid w:val="00E90279"/>
    <w:rsid w:val="00E95096"/>
    <w:rsid w:val="00E97B64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24B9"/>
    <w:rsid w:val="00F34174"/>
    <w:rsid w:val="00F56AB2"/>
    <w:rsid w:val="00F66ED2"/>
    <w:rsid w:val="00F77125"/>
    <w:rsid w:val="00F823AA"/>
    <w:rsid w:val="00FA7F32"/>
    <w:rsid w:val="00FB22C5"/>
    <w:rsid w:val="00FD585A"/>
    <w:rsid w:val="00FE0527"/>
    <w:rsid w:val="00FE29CA"/>
    <w:rsid w:val="00FE426F"/>
    <w:rsid w:val="00FE6953"/>
    <w:rsid w:val="00FF41D2"/>
    <w:rsid w:val="01396E1E"/>
    <w:rsid w:val="017165B7"/>
    <w:rsid w:val="033E4BBF"/>
    <w:rsid w:val="036208AE"/>
    <w:rsid w:val="03E00A2D"/>
    <w:rsid w:val="06420522"/>
    <w:rsid w:val="0768045D"/>
    <w:rsid w:val="07DE24CD"/>
    <w:rsid w:val="09D5345C"/>
    <w:rsid w:val="0B41349E"/>
    <w:rsid w:val="0BD75BB1"/>
    <w:rsid w:val="0C1464BD"/>
    <w:rsid w:val="0CAE0F5E"/>
    <w:rsid w:val="0D0B3D64"/>
    <w:rsid w:val="0DCF1278"/>
    <w:rsid w:val="0E042561"/>
    <w:rsid w:val="0E2826F4"/>
    <w:rsid w:val="0FA22032"/>
    <w:rsid w:val="10572E1C"/>
    <w:rsid w:val="1109680C"/>
    <w:rsid w:val="12483364"/>
    <w:rsid w:val="12AA1814"/>
    <w:rsid w:val="12F708E7"/>
    <w:rsid w:val="13E175CD"/>
    <w:rsid w:val="145A737F"/>
    <w:rsid w:val="148F7029"/>
    <w:rsid w:val="15035321"/>
    <w:rsid w:val="15BD5E17"/>
    <w:rsid w:val="166A06C0"/>
    <w:rsid w:val="166C0E47"/>
    <w:rsid w:val="168406E3"/>
    <w:rsid w:val="18BA4890"/>
    <w:rsid w:val="19067AD5"/>
    <w:rsid w:val="1B6611AC"/>
    <w:rsid w:val="1BF6798D"/>
    <w:rsid w:val="1C237506"/>
    <w:rsid w:val="1CA613B3"/>
    <w:rsid w:val="1CB515F6"/>
    <w:rsid w:val="1CB735C0"/>
    <w:rsid w:val="1CD203FA"/>
    <w:rsid w:val="1D464944"/>
    <w:rsid w:val="1EE75CB3"/>
    <w:rsid w:val="1FB060A5"/>
    <w:rsid w:val="1FE73680"/>
    <w:rsid w:val="200603BB"/>
    <w:rsid w:val="20D750D1"/>
    <w:rsid w:val="221410FF"/>
    <w:rsid w:val="22B91715"/>
    <w:rsid w:val="23030192"/>
    <w:rsid w:val="230706D2"/>
    <w:rsid w:val="243279D1"/>
    <w:rsid w:val="252C4D12"/>
    <w:rsid w:val="25867FD4"/>
    <w:rsid w:val="25C97EC1"/>
    <w:rsid w:val="25ED0053"/>
    <w:rsid w:val="26CA0394"/>
    <w:rsid w:val="26DD00C8"/>
    <w:rsid w:val="272C0707"/>
    <w:rsid w:val="275814FC"/>
    <w:rsid w:val="285F4B0C"/>
    <w:rsid w:val="28B5472C"/>
    <w:rsid w:val="28F65471"/>
    <w:rsid w:val="29F55728"/>
    <w:rsid w:val="2A7C3754"/>
    <w:rsid w:val="2A9943B2"/>
    <w:rsid w:val="2B2A01B3"/>
    <w:rsid w:val="2CAB0320"/>
    <w:rsid w:val="2CEF2903"/>
    <w:rsid w:val="2D8079FF"/>
    <w:rsid w:val="2DD83397"/>
    <w:rsid w:val="2DD91D3B"/>
    <w:rsid w:val="2E7F7CB6"/>
    <w:rsid w:val="2EBF4557"/>
    <w:rsid w:val="2F8135BA"/>
    <w:rsid w:val="2FA23C5C"/>
    <w:rsid w:val="31124E12"/>
    <w:rsid w:val="31A35A6A"/>
    <w:rsid w:val="32111360"/>
    <w:rsid w:val="326A6587"/>
    <w:rsid w:val="32B1065A"/>
    <w:rsid w:val="33154745"/>
    <w:rsid w:val="33260E29"/>
    <w:rsid w:val="33D22636"/>
    <w:rsid w:val="345614B9"/>
    <w:rsid w:val="34713C66"/>
    <w:rsid w:val="34DF325D"/>
    <w:rsid w:val="35775243"/>
    <w:rsid w:val="35D64452"/>
    <w:rsid w:val="364610BA"/>
    <w:rsid w:val="369B7657"/>
    <w:rsid w:val="37D526F5"/>
    <w:rsid w:val="38A50319"/>
    <w:rsid w:val="39331DC9"/>
    <w:rsid w:val="3A0F6618"/>
    <w:rsid w:val="3AB24F6F"/>
    <w:rsid w:val="3BB371F1"/>
    <w:rsid w:val="3C771FCD"/>
    <w:rsid w:val="3CFE6A73"/>
    <w:rsid w:val="3E667536"/>
    <w:rsid w:val="40AF442B"/>
    <w:rsid w:val="4162149D"/>
    <w:rsid w:val="41F36599"/>
    <w:rsid w:val="42186000"/>
    <w:rsid w:val="423170C2"/>
    <w:rsid w:val="4348021F"/>
    <w:rsid w:val="43851473"/>
    <w:rsid w:val="44F7014F"/>
    <w:rsid w:val="45857508"/>
    <w:rsid w:val="45A2455E"/>
    <w:rsid w:val="46386C71"/>
    <w:rsid w:val="46AC4F69"/>
    <w:rsid w:val="46CE1383"/>
    <w:rsid w:val="46E91D19"/>
    <w:rsid w:val="48A63FAF"/>
    <w:rsid w:val="48D027A5"/>
    <w:rsid w:val="492E435B"/>
    <w:rsid w:val="496833C9"/>
    <w:rsid w:val="49C571BA"/>
    <w:rsid w:val="4A58168F"/>
    <w:rsid w:val="4AE66C9B"/>
    <w:rsid w:val="4B0C139E"/>
    <w:rsid w:val="4B1F03FF"/>
    <w:rsid w:val="4B702A09"/>
    <w:rsid w:val="4B967FB7"/>
    <w:rsid w:val="4CFB4554"/>
    <w:rsid w:val="4CFE576F"/>
    <w:rsid w:val="4CFE5DCC"/>
    <w:rsid w:val="4E0E0960"/>
    <w:rsid w:val="4E571C5E"/>
    <w:rsid w:val="4F0E056F"/>
    <w:rsid w:val="4FC9093A"/>
    <w:rsid w:val="4FE24CC5"/>
    <w:rsid w:val="50A8054F"/>
    <w:rsid w:val="50F32112"/>
    <w:rsid w:val="5137152B"/>
    <w:rsid w:val="515B1A65"/>
    <w:rsid w:val="528F19C6"/>
    <w:rsid w:val="531B5950"/>
    <w:rsid w:val="537806AC"/>
    <w:rsid w:val="537D5CC3"/>
    <w:rsid w:val="54B35902"/>
    <w:rsid w:val="55110DB9"/>
    <w:rsid w:val="574A6804"/>
    <w:rsid w:val="57BB500C"/>
    <w:rsid w:val="57C02622"/>
    <w:rsid w:val="57DB745C"/>
    <w:rsid w:val="58331046"/>
    <w:rsid w:val="58615BB3"/>
    <w:rsid w:val="58E97957"/>
    <w:rsid w:val="59BE4D82"/>
    <w:rsid w:val="59DD74BB"/>
    <w:rsid w:val="5A533C21"/>
    <w:rsid w:val="5B353327"/>
    <w:rsid w:val="5B6A7475"/>
    <w:rsid w:val="5B6B4F9B"/>
    <w:rsid w:val="5B871DD5"/>
    <w:rsid w:val="5BD3501A"/>
    <w:rsid w:val="5D327B1E"/>
    <w:rsid w:val="5DBC7D30"/>
    <w:rsid w:val="5DF9688E"/>
    <w:rsid w:val="5E9B5B97"/>
    <w:rsid w:val="5F1D65AC"/>
    <w:rsid w:val="5F661D01"/>
    <w:rsid w:val="5FCC24AC"/>
    <w:rsid w:val="5FDB26EF"/>
    <w:rsid w:val="60285208"/>
    <w:rsid w:val="61691F7C"/>
    <w:rsid w:val="61C55405"/>
    <w:rsid w:val="6291178B"/>
    <w:rsid w:val="62AF6442"/>
    <w:rsid w:val="637A0055"/>
    <w:rsid w:val="65270184"/>
    <w:rsid w:val="65D10CAC"/>
    <w:rsid w:val="669B6734"/>
    <w:rsid w:val="67010561"/>
    <w:rsid w:val="69193700"/>
    <w:rsid w:val="6A4E3ABD"/>
    <w:rsid w:val="6A7D43A3"/>
    <w:rsid w:val="6AE82164"/>
    <w:rsid w:val="6B2F38EF"/>
    <w:rsid w:val="6CD01102"/>
    <w:rsid w:val="6D4C4C2C"/>
    <w:rsid w:val="6D5C2995"/>
    <w:rsid w:val="6D5E2269"/>
    <w:rsid w:val="6E1A0C28"/>
    <w:rsid w:val="6E822691"/>
    <w:rsid w:val="6F8A09AF"/>
    <w:rsid w:val="6FC80F8B"/>
    <w:rsid w:val="70545BA6"/>
    <w:rsid w:val="7091303E"/>
    <w:rsid w:val="70DE2439"/>
    <w:rsid w:val="71970440"/>
    <w:rsid w:val="71BE3C1E"/>
    <w:rsid w:val="73644352"/>
    <w:rsid w:val="73C179F6"/>
    <w:rsid w:val="744253D0"/>
    <w:rsid w:val="748503FB"/>
    <w:rsid w:val="75023E22"/>
    <w:rsid w:val="77257C5B"/>
    <w:rsid w:val="782559BF"/>
    <w:rsid w:val="789B0816"/>
    <w:rsid w:val="78E21FA1"/>
    <w:rsid w:val="79AB2CDA"/>
    <w:rsid w:val="7A4D1FE3"/>
    <w:rsid w:val="7A9814B1"/>
    <w:rsid w:val="7B4927AB"/>
    <w:rsid w:val="7CC3033B"/>
    <w:rsid w:val="7D692C90"/>
    <w:rsid w:val="7D9C12B8"/>
    <w:rsid w:val="7E096221"/>
    <w:rsid w:val="7E21356B"/>
    <w:rsid w:val="7EAF0B77"/>
    <w:rsid w:val="7F5453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2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47A47E-CDAC-40C9-A039-CDD82F2060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3007</Words>
  <Characters>3062</Characters>
  <Lines>5</Lines>
  <Paragraphs>1</Paragraphs>
  <TotalTime>16</TotalTime>
  <ScaleCrop>false</ScaleCrop>
  <LinksUpToDate>false</LinksUpToDate>
  <CharactersWithSpaces>3075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2023-09-28T01:34:00Z</dcterms:created>
  <dc:creator>Administrator</dc:creator>
  <cp:lastModifiedBy>汪较瘦</cp:lastModifiedBy>
  <cp:lastPrinted>2023-09-28T07:56:00Z</cp:lastPrinted>
  <dcterms:modified xsi:type="dcterms:W3CDTF">2026-05-27T02:35:09Z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06937219E36944F3802A438A5DD210FA_12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